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1B41" w14:textId="104E8AB1" w:rsidR="00C915A5" w:rsidRDefault="006A293A" w:rsidP="00C915A5">
      <w:pPr>
        <w:jc w:val="center"/>
        <w:rPr>
          <w:rFonts w:ascii="Century" w:hAnsi="Century" w:cs="Century"/>
          <w:b/>
          <w:bCs/>
          <w:sz w:val="20"/>
          <w:szCs w:val="20"/>
        </w:rPr>
      </w:pPr>
      <w:r>
        <w:rPr>
          <w:rFonts w:ascii="Century" w:hAnsi="Century" w:cs="Century"/>
          <w:b/>
          <w:bCs/>
          <w:noProof/>
          <w:sz w:val="20"/>
          <w:szCs w:val="20"/>
        </w:rPr>
        <w:drawing>
          <wp:anchor distT="0" distB="0" distL="114300" distR="114300" simplePos="0" relativeHeight="251698176" behindDoc="1" locked="0" layoutInCell="1" allowOverlap="1" wp14:anchorId="36CC0D99" wp14:editId="0D60B0F5">
            <wp:simplePos x="0" y="0"/>
            <wp:positionH relativeFrom="column">
              <wp:posOffset>-45720</wp:posOffset>
            </wp:positionH>
            <wp:positionV relativeFrom="paragraph">
              <wp:posOffset>-147320</wp:posOffset>
            </wp:positionV>
            <wp:extent cx="6552184" cy="8144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C_2015_7x1.gif"/>
                    <pic:cNvPicPr/>
                  </pic:nvPicPr>
                  <pic:blipFill>
                    <a:blip r:embed="rId9">
                      <a:extLst>
                        <a:ext uri="{28A0092B-C50C-407E-A947-70E740481C1C}">
                          <a14:useLocalDpi xmlns:a14="http://schemas.microsoft.com/office/drawing/2010/main" val="0"/>
                        </a:ext>
                      </a:extLst>
                    </a:blip>
                    <a:stretch>
                      <a:fillRect/>
                    </a:stretch>
                  </pic:blipFill>
                  <pic:spPr>
                    <a:xfrm>
                      <a:off x="0" y="0"/>
                      <a:ext cx="6552184" cy="814472"/>
                    </a:xfrm>
                    <a:prstGeom prst="rect">
                      <a:avLst/>
                    </a:prstGeom>
                  </pic:spPr>
                </pic:pic>
              </a:graphicData>
            </a:graphic>
          </wp:anchor>
        </w:drawing>
      </w:r>
    </w:p>
    <w:p w14:paraId="45BF8001" w14:textId="77777777" w:rsidR="00C915A5" w:rsidRDefault="00C915A5" w:rsidP="00C915A5">
      <w:pPr>
        <w:jc w:val="center"/>
        <w:rPr>
          <w:rFonts w:ascii="Century" w:hAnsi="Century" w:cs="Century"/>
          <w:b/>
          <w:bCs/>
          <w:sz w:val="20"/>
          <w:szCs w:val="20"/>
        </w:rPr>
      </w:pPr>
    </w:p>
    <w:p w14:paraId="5E9E75B6" w14:textId="77777777" w:rsidR="00C915A5" w:rsidRDefault="00C915A5" w:rsidP="00C915A5">
      <w:pPr>
        <w:jc w:val="center"/>
        <w:rPr>
          <w:rFonts w:ascii="Century" w:hAnsi="Century" w:cs="Century"/>
          <w:b/>
          <w:bCs/>
          <w:sz w:val="20"/>
          <w:szCs w:val="20"/>
        </w:rPr>
      </w:pPr>
    </w:p>
    <w:p w14:paraId="0016AEAC" w14:textId="77777777" w:rsidR="006857F6" w:rsidRDefault="006857F6" w:rsidP="006857F6">
      <w:pPr>
        <w:rPr>
          <w:rFonts w:asciiTheme="minorHAnsi" w:hAnsiTheme="minorHAnsi" w:cs="Century"/>
          <w:b/>
          <w:bCs/>
        </w:rPr>
      </w:pPr>
    </w:p>
    <w:p w14:paraId="0137B103" w14:textId="77777777" w:rsidR="006857F6" w:rsidRDefault="006857F6" w:rsidP="006857F6">
      <w:pPr>
        <w:rPr>
          <w:rFonts w:asciiTheme="minorHAnsi" w:hAnsiTheme="minorHAnsi" w:cs="Century"/>
          <w:b/>
          <w:bCs/>
        </w:rPr>
      </w:pPr>
    </w:p>
    <w:p w14:paraId="27E3C782" w14:textId="77777777" w:rsidR="00EE76B0" w:rsidRDefault="00EE76B0" w:rsidP="00EE76B0">
      <w:pPr>
        <w:jc w:val="center"/>
        <w:rPr>
          <w:rFonts w:asciiTheme="majorHAnsi" w:hAnsiTheme="majorHAnsi"/>
          <w:b/>
          <w:sz w:val="22"/>
          <w:szCs w:val="22"/>
        </w:rPr>
      </w:pPr>
    </w:p>
    <w:p w14:paraId="3F0BC540" w14:textId="77777777" w:rsidR="00430321" w:rsidRDefault="00430321" w:rsidP="00430321">
      <w:pPr>
        <w:jc w:val="center"/>
        <w:rPr>
          <w:rFonts w:asciiTheme="majorHAnsi" w:hAnsiTheme="majorHAnsi"/>
          <w:b/>
        </w:rPr>
      </w:pPr>
    </w:p>
    <w:p w14:paraId="2DB90862" w14:textId="3E679C4B" w:rsidR="00EE76B0" w:rsidRPr="00430321" w:rsidRDefault="00EE76B0" w:rsidP="00430321">
      <w:pPr>
        <w:jc w:val="center"/>
        <w:rPr>
          <w:rFonts w:asciiTheme="majorHAnsi" w:hAnsiTheme="majorHAnsi"/>
          <w:b/>
        </w:rPr>
      </w:pPr>
      <w:bookmarkStart w:id="0" w:name="_GoBack"/>
      <w:bookmarkEnd w:id="0"/>
      <w:r w:rsidRPr="00430321">
        <w:rPr>
          <w:rFonts w:asciiTheme="majorHAnsi" w:hAnsiTheme="majorHAnsi"/>
          <w:b/>
        </w:rPr>
        <w:t>Policy Regarding Unofficial Ancillary Events at MASCC Annual Meeting - “Black out” dates</w:t>
      </w:r>
    </w:p>
    <w:p w14:paraId="2E836C1F" w14:textId="77777777" w:rsidR="00EE76B0" w:rsidRDefault="00EE76B0" w:rsidP="00EE76B0">
      <w:pPr>
        <w:rPr>
          <w:rFonts w:ascii="Verdana" w:hAnsi="Verdana"/>
          <w:sz w:val="22"/>
          <w:szCs w:val="22"/>
        </w:rPr>
      </w:pPr>
    </w:p>
    <w:p w14:paraId="02D7B6E9" w14:textId="77777777" w:rsidR="00EE76B0" w:rsidRPr="009871A9" w:rsidRDefault="00EE76B0" w:rsidP="00EE76B0">
      <w:pPr>
        <w:rPr>
          <w:rFonts w:ascii="Verdana" w:hAnsi="Verdana"/>
          <w:sz w:val="22"/>
          <w:szCs w:val="22"/>
        </w:rPr>
      </w:pPr>
    </w:p>
    <w:p w14:paraId="2890AD5C" w14:textId="77777777" w:rsidR="00EE76B0" w:rsidRPr="00EE76B0" w:rsidRDefault="00EE76B0" w:rsidP="00EE76B0">
      <w:pPr>
        <w:rPr>
          <w:rFonts w:asciiTheme="majorHAnsi" w:hAnsiTheme="majorHAnsi"/>
          <w:sz w:val="22"/>
          <w:szCs w:val="22"/>
        </w:rPr>
      </w:pPr>
      <w:r w:rsidRPr="00EE76B0">
        <w:rPr>
          <w:rFonts w:asciiTheme="majorHAnsi" w:hAnsiTheme="majorHAnsi"/>
          <w:sz w:val="22"/>
          <w:szCs w:val="22"/>
        </w:rPr>
        <w:t xml:space="preserve">Ancillary Events are described as any function held during MASCC Annual Meetings by a party other than MASCC, </w:t>
      </w:r>
      <w:r w:rsidRPr="00EE76B0">
        <w:rPr>
          <w:rFonts w:asciiTheme="majorHAnsi" w:hAnsiTheme="majorHAnsi"/>
          <w:b/>
          <w:sz w:val="22"/>
          <w:szCs w:val="22"/>
        </w:rPr>
        <w:t>not including satellite symposia</w:t>
      </w:r>
      <w:r w:rsidRPr="00EE76B0">
        <w:rPr>
          <w:rFonts w:asciiTheme="majorHAnsi" w:hAnsiTheme="majorHAnsi"/>
          <w:sz w:val="22"/>
          <w:szCs w:val="22"/>
        </w:rPr>
        <w:t xml:space="preserve">. This policy is intended to provide direction to members and sponsors on the process of holding ancillary events at the MASCC Annual Meeting.  Our goal with this policy is to ensure that audiences are not drawn away from the official meeting events, whether it </w:t>
      </w:r>
      <w:proofErr w:type="gramStart"/>
      <w:r w:rsidRPr="00EE76B0">
        <w:rPr>
          <w:rFonts w:asciiTheme="majorHAnsi" w:hAnsiTheme="majorHAnsi"/>
          <w:sz w:val="22"/>
          <w:szCs w:val="22"/>
        </w:rPr>
        <w:t>be</w:t>
      </w:r>
      <w:proofErr w:type="gramEnd"/>
      <w:r w:rsidRPr="00EE76B0">
        <w:rPr>
          <w:rFonts w:asciiTheme="majorHAnsi" w:hAnsiTheme="majorHAnsi"/>
          <w:sz w:val="22"/>
          <w:szCs w:val="22"/>
        </w:rPr>
        <w:t xml:space="preserve"> official meetings or scientific programming, to attend competing meetings.</w:t>
      </w:r>
    </w:p>
    <w:p w14:paraId="51577C6A" w14:textId="77777777" w:rsidR="00EE76B0" w:rsidRPr="00EE76B0" w:rsidRDefault="00EE76B0" w:rsidP="00EE76B0">
      <w:pPr>
        <w:rPr>
          <w:rFonts w:asciiTheme="majorHAnsi" w:hAnsiTheme="majorHAnsi"/>
          <w:sz w:val="22"/>
          <w:szCs w:val="22"/>
        </w:rPr>
      </w:pPr>
    </w:p>
    <w:p w14:paraId="244CBEC2" w14:textId="77777777" w:rsidR="00EE76B0" w:rsidRPr="00EE76B0" w:rsidRDefault="00EE76B0" w:rsidP="00EE76B0">
      <w:pPr>
        <w:rPr>
          <w:rFonts w:asciiTheme="majorHAnsi" w:hAnsiTheme="majorHAnsi"/>
          <w:sz w:val="22"/>
          <w:szCs w:val="22"/>
        </w:rPr>
      </w:pPr>
      <w:r w:rsidRPr="00EE76B0">
        <w:rPr>
          <w:rFonts w:asciiTheme="majorHAnsi" w:hAnsiTheme="majorHAnsi"/>
          <w:sz w:val="22"/>
          <w:szCs w:val="22"/>
        </w:rPr>
        <w:t>All ancillary events must receive MASCC authorization, whether requesting meeting space or holding meetings off premises. MASCC will not allow any unapproved member meetings, corporate or organized industry meetings during the period commencing from the MASCC Board Meeting, the Business Meeting/General Assembly and Opening Ceremony of the Annual Meetings until Annual Meeting’s adjournment.</w:t>
      </w:r>
    </w:p>
    <w:p w14:paraId="2F3EE08F" w14:textId="77777777" w:rsidR="00EE76B0" w:rsidRPr="00EE76B0" w:rsidRDefault="00EE76B0" w:rsidP="00EE76B0">
      <w:pPr>
        <w:rPr>
          <w:rFonts w:asciiTheme="majorHAnsi" w:hAnsiTheme="majorHAnsi"/>
          <w:sz w:val="22"/>
          <w:szCs w:val="22"/>
        </w:rPr>
      </w:pPr>
    </w:p>
    <w:p w14:paraId="1A399DC0" w14:textId="77777777" w:rsidR="00EE76B0" w:rsidRPr="00EE76B0" w:rsidRDefault="00EE76B0" w:rsidP="00EE76B0">
      <w:pPr>
        <w:rPr>
          <w:rFonts w:asciiTheme="majorHAnsi" w:hAnsiTheme="majorHAnsi"/>
          <w:sz w:val="22"/>
          <w:szCs w:val="22"/>
          <w:u w:val="single"/>
        </w:rPr>
      </w:pPr>
      <w:r w:rsidRPr="00EE76B0">
        <w:rPr>
          <w:rFonts w:asciiTheme="majorHAnsi" w:hAnsiTheme="majorHAnsi"/>
          <w:b/>
          <w:sz w:val="22"/>
          <w:szCs w:val="22"/>
          <w:u w:val="single"/>
        </w:rPr>
        <w:t>Usually that will be from Wednesday 8 AM until Saturday 6:15 PM</w:t>
      </w:r>
      <w:r w:rsidRPr="00EE76B0">
        <w:rPr>
          <w:rFonts w:asciiTheme="majorHAnsi" w:hAnsiTheme="majorHAnsi"/>
          <w:sz w:val="22"/>
          <w:szCs w:val="22"/>
          <w:u w:val="single"/>
        </w:rPr>
        <w:t xml:space="preserve">. </w:t>
      </w:r>
    </w:p>
    <w:p w14:paraId="2F659363" w14:textId="77777777" w:rsidR="00EE76B0" w:rsidRPr="00EE76B0" w:rsidRDefault="00EE76B0" w:rsidP="00EE76B0">
      <w:pPr>
        <w:rPr>
          <w:rFonts w:asciiTheme="majorHAnsi" w:hAnsiTheme="majorHAnsi"/>
          <w:sz w:val="22"/>
          <w:szCs w:val="22"/>
        </w:rPr>
      </w:pPr>
    </w:p>
    <w:p w14:paraId="66D3FF20" w14:textId="77777777" w:rsidR="00EE76B0" w:rsidRPr="00EE76B0" w:rsidRDefault="00EE76B0" w:rsidP="00EE76B0">
      <w:pPr>
        <w:rPr>
          <w:rFonts w:asciiTheme="majorHAnsi" w:hAnsiTheme="majorHAnsi"/>
          <w:sz w:val="22"/>
          <w:szCs w:val="22"/>
          <w:u w:val="single"/>
        </w:rPr>
      </w:pPr>
      <w:r w:rsidRPr="00EE76B0">
        <w:rPr>
          <w:rFonts w:asciiTheme="majorHAnsi" w:hAnsiTheme="majorHAnsi"/>
          <w:sz w:val="22"/>
          <w:szCs w:val="22"/>
        </w:rPr>
        <w:t xml:space="preserve">Concomitant activities or ancillary events are defined as meetings involving more than 12 people (including advisory board meetings, focus groups, internal meetings involving delegates, press conferences, research meetings, or other educational activities) that take place before, after, or during breaks in the scientific and business program of the Annual Meetings.  Generally, meetings with just </w:t>
      </w:r>
      <w:proofErr w:type="spellStart"/>
      <w:r w:rsidRPr="00EE76B0">
        <w:rPr>
          <w:rFonts w:asciiTheme="majorHAnsi" w:hAnsiTheme="majorHAnsi"/>
          <w:sz w:val="22"/>
          <w:szCs w:val="22"/>
        </w:rPr>
        <w:t>Pharma</w:t>
      </w:r>
      <w:proofErr w:type="spellEnd"/>
      <w:r w:rsidRPr="00EE76B0">
        <w:rPr>
          <w:rFonts w:asciiTheme="majorHAnsi" w:hAnsiTheme="majorHAnsi"/>
          <w:sz w:val="22"/>
          <w:szCs w:val="22"/>
        </w:rPr>
        <w:t xml:space="preserve"> attendees of any size will be allowed.  We are concerned with any meeting that would draw attendees away from official MASCC events.  Some ancillary meetings may possibly be allowed, </w:t>
      </w:r>
      <w:r w:rsidRPr="00EE76B0">
        <w:rPr>
          <w:rFonts w:asciiTheme="majorHAnsi" w:hAnsiTheme="majorHAnsi"/>
          <w:sz w:val="22"/>
          <w:szCs w:val="22"/>
          <w:u w:val="single"/>
        </w:rPr>
        <w:t xml:space="preserve">but will be subject to MASCC approval at least 4 weeks prior to the event.  Failure to obtain permission may result in the following penalties:  </w:t>
      </w:r>
    </w:p>
    <w:p w14:paraId="6DEF575F" w14:textId="77777777" w:rsidR="00EE76B0" w:rsidRPr="00EE76B0" w:rsidRDefault="00EE76B0" w:rsidP="00EE76B0">
      <w:pPr>
        <w:rPr>
          <w:rFonts w:asciiTheme="majorHAnsi" w:hAnsiTheme="majorHAnsi"/>
          <w:sz w:val="22"/>
          <w:szCs w:val="22"/>
        </w:rPr>
      </w:pPr>
    </w:p>
    <w:p w14:paraId="11F7D52B" w14:textId="77777777" w:rsidR="00EE76B0" w:rsidRPr="00EE76B0" w:rsidRDefault="00EE76B0" w:rsidP="00EE76B0">
      <w:pPr>
        <w:numPr>
          <w:ilvl w:val="0"/>
          <w:numId w:val="10"/>
        </w:numPr>
        <w:rPr>
          <w:rFonts w:asciiTheme="majorHAnsi" w:hAnsiTheme="majorHAnsi"/>
          <w:sz w:val="22"/>
          <w:szCs w:val="22"/>
        </w:rPr>
      </w:pPr>
      <w:r w:rsidRPr="00EE76B0">
        <w:rPr>
          <w:rFonts w:asciiTheme="majorHAnsi" w:hAnsiTheme="majorHAnsi"/>
          <w:sz w:val="22"/>
          <w:szCs w:val="22"/>
        </w:rPr>
        <w:t>Last choice of time slots for satellite symposia at the next Annual Meeting</w:t>
      </w:r>
    </w:p>
    <w:p w14:paraId="6BB99D9F" w14:textId="77777777" w:rsidR="00EE76B0" w:rsidRPr="00EE76B0" w:rsidRDefault="00EE76B0" w:rsidP="00EE76B0">
      <w:pPr>
        <w:numPr>
          <w:ilvl w:val="0"/>
          <w:numId w:val="10"/>
        </w:numPr>
        <w:rPr>
          <w:rFonts w:asciiTheme="majorHAnsi" w:hAnsiTheme="majorHAnsi"/>
          <w:sz w:val="22"/>
          <w:szCs w:val="22"/>
        </w:rPr>
      </w:pPr>
      <w:r w:rsidRPr="00EE76B0">
        <w:rPr>
          <w:rFonts w:asciiTheme="majorHAnsi" w:hAnsiTheme="majorHAnsi"/>
          <w:sz w:val="22"/>
          <w:szCs w:val="22"/>
        </w:rPr>
        <w:t>Last choice of exhibit space at the Annual Meeting.</w:t>
      </w:r>
    </w:p>
    <w:p w14:paraId="4AE0D625" w14:textId="77777777" w:rsidR="00EE76B0" w:rsidRPr="00EE76B0" w:rsidRDefault="00EE76B0" w:rsidP="00EE76B0">
      <w:pPr>
        <w:rPr>
          <w:rFonts w:asciiTheme="majorHAnsi" w:hAnsiTheme="majorHAnsi"/>
          <w:sz w:val="22"/>
          <w:szCs w:val="22"/>
        </w:rPr>
      </w:pPr>
    </w:p>
    <w:p w14:paraId="2E842D2C" w14:textId="77777777" w:rsidR="00EE76B0" w:rsidRPr="00EE76B0" w:rsidRDefault="00EE76B0" w:rsidP="00EE76B0">
      <w:pPr>
        <w:rPr>
          <w:rFonts w:asciiTheme="majorHAnsi" w:hAnsiTheme="majorHAnsi"/>
          <w:i/>
          <w:sz w:val="22"/>
          <w:szCs w:val="22"/>
        </w:rPr>
      </w:pPr>
      <w:r w:rsidRPr="00EE76B0">
        <w:rPr>
          <w:rFonts w:asciiTheme="majorHAnsi" w:hAnsiTheme="majorHAnsi"/>
          <w:i/>
          <w:sz w:val="22"/>
          <w:szCs w:val="22"/>
        </w:rPr>
        <w:t>There will be an expectation that any company holding such a meeting will be, at minimum, a contributing supporter (+$10,000.00 USD) of the MASCC Annual Meeting.</w:t>
      </w:r>
    </w:p>
    <w:p w14:paraId="1FC5C1C2" w14:textId="77777777" w:rsidR="00EE76B0" w:rsidRPr="00EE76B0" w:rsidRDefault="00EE76B0" w:rsidP="00EE76B0">
      <w:pPr>
        <w:rPr>
          <w:rFonts w:asciiTheme="majorHAnsi" w:hAnsiTheme="majorHAnsi"/>
          <w:sz w:val="22"/>
          <w:szCs w:val="22"/>
        </w:rPr>
      </w:pPr>
    </w:p>
    <w:p w14:paraId="00A701FA" w14:textId="77777777" w:rsidR="00EE76B0" w:rsidRPr="00EE76B0" w:rsidRDefault="00EE76B0" w:rsidP="00EE76B0">
      <w:pPr>
        <w:rPr>
          <w:rFonts w:asciiTheme="majorHAnsi" w:hAnsiTheme="majorHAnsi"/>
          <w:sz w:val="22"/>
          <w:szCs w:val="22"/>
        </w:rPr>
      </w:pPr>
      <w:r w:rsidRPr="00EE76B0">
        <w:rPr>
          <w:rFonts w:asciiTheme="majorHAnsi" w:hAnsiTheme="majorHAnsi"/>
          <w:sz w:val="22"/>
          <w:szCs w:val="22"/>
        </w:rPr>
        <w:t xml:space="preserve">No signage, advertising, or other description of the event may use the MASCC name or logo or otherwise suggest or imply that MASCC has endorsed or sponsored the event.  </w:t>
      </w:r>
    </w:p>
    <w:p w14:paraId="220386C6" w14:textId="77777777" w:rsidR="00EE76B0" w:rsidRPr="00EE76B0" w:rsidRDefault="00EE76B0" w:rsidP="00EE76B0">
      <w:pPr>
        <w:rPr>
          <w:rFonts w:asciiTheme="majorHAnsi" w:hAnsiTheme="majorHAnsi"/>
          <w:sz w:val="22"/>
          <w:szCs w:val="22"/>
        </w:rPr>
      </w:pPr>
    </w:p>
    <w:p w14:paraId="7C56212F" w14:textId="77777777" w:rsidR="00EE76B0" w:rsidRPr="00EE76B0" w:rsidRDefault="00EE76B0" w:rsidP="00EE76B0">
      <w:pPr>
        <w:rPr>
          <w:rFonts w:asciiTheme="majorHAnsi" w:hAnsiTheme="majorHAnsi"/>
          <w:sz w:val="22"/>
          <w:szCs w:val="22"/>
        </w:rPr>
      </w:pPr>
      <w:r w:rsidRPr="00EE76B0">
        <w:rPr>
          <w:rFonts w:asciiTheme="majorHAnsi" w:hAnsiTheme="majorHAnsi"/>
          <w:sz w:val="22"/>
          <w:szCs w:val="22"/>
        </w:rPr>
        <w:t xml:space="preserve">MASCC will make available time slots at breakfast, lunch, and dinner for sanctioned, independent </w:t>
      </w:r>
      <w:r w:rsidRPr="00EE76B0">
        <w:rPr>
          <w:rFonts w:asciiTheme="majorHAnsi" w:hAnsiTheme="majorHAnsi"/>
          <w:sz w:val="22"/>
          <w:szCs w:val="22"/>
          <w:u w:val="single"/>
        </w:rPr>
        <w:t>educational satellite symposia</w:t>
      </w:r>
      <w:r w:rsidRPr="00EE76B0">
        <w:rPr>
          <w:rFonts w:asciiTheme="majorHAnsi" w:hAnsiTheme="majorHAnsi"/>
          <w:sz w:val="22"/>
          <w:szCs w:val="22"/>
        </w:rPr>
        <w:t xml:space="preserve">. This policy is not intended to address satellite symposia, which are the subject of a separate policy. </w:t>
      </w:r>
    </w:p>
    <w:p w14:paraId="0F4409D1" w14:textId="77777777" w:rsidR="00EE76B0" w:rsidRPr="00EE76B0" w:rsidRDefault="00EE76B0" w:rsidP="00EE76B0">
      <w:pPr>
        <w:rPr>
          <w:rFonts w:asciiTheme="majorHAnsi" w:hAnsiTheme="majorHAnsi"/>
          <w:sz w:val="22"/>
          <w:szCs w:val="22"/>
        </w:rPr>
      </w:pPr>
    </w:p>
    <w:p w14:paraId="40394ADA" w14:textId="77777777" w:rsidR="00EE76B0" w:rsidRPr="00EE76B0" w:rsidRDefault="00EE76B0" w:rsidP="00EE76B0">
      <w:pPr>
        <w:rPr>
          <w:rFonts w:asciiTheme="majorHAnsi" w:hAnsiTheme="majorHAnsi"/>
          <w:sz w:val="22"/>
          <w:szCs w:val="22"/>
        </w:rPr>
      </w:pPr>
      <w:r w:rsidRPr="00EE76B0">
        <w:rPr>
          <w:rFonts w:asciiTheme="majorHAnsi" w:hAnsiTheme="majorHAnsi"/>
          <w:sz w:val="22"/>
          <w:szCs w:val="22"/>
        </w:rPr>
        <w:t>Amended 08.09.2015 ÅS, AY</w:t>
      </w:r>
    </w:p>
    <w:p w14:paraId="04C8BA89" w14:textId="77777777" w:rsidR="00E66562" w:rsidRPr="00C915A5" w:rsidRDefault="00E66562" w:rsidP="00EE76B0">
      <w:pPr>
        <w:rPr>
          <w:sz w:val="20"/>
          <w:szCs w:val="20"/>
        </w:rPr>
      </w:pPr>
    </w:p>
    <w:sectPr w:rsidR="00E66562" w:rsidRPr="00C915A5" w:rsidSect="00C915A5">
      <w:footerReference w:type="even" r:id="rId10"/>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72DE" w14:textId="77777777" w:rsidR="00AB2D1E" w:rsidRDefault="00AB2D1E" w:rsidP="00C915A5">
      <w:r>
        <w:separator/>
      </w:r>
    </w:p>
  </w:endnote>
  <w:endnote w:type="continuationSeparator" w:id="0">
    <w:p w14:paraId="1F617177" w14:textId="77777777" w:rsidR="00AB2D1E" w:rsidRDefault="00AB2D1E"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AB2D1E" w14:paraId="1E4BF0C8" w14:textId="77777777" w:rsidTr="00C915A5">
      <w:trPr>
        <w:trHeight w:val="151"/>
      </w:trPr>
      <w:tc>
        <w:tcPr>
          <w:tcW w:w="2250" w:type="pct"/>
          <w:tcBorders>
            <w:top w:val="nil"/>
            <w:left w:val="nil"/>
            <w:bottom w:val="single" w:sz="4" w:space="0" w:color="4F81BD" w:themeColor="accent1"/>
            <w:right w:val="nil"/>
          </w:tcBorders>
        </w:tcPr>
        <w:p w14:paraId="604153B8" w14:textId="77777777" w:rsidR="00AB2D1E" w:rsidRDefault="00AB2D1E"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5359615" w14:textId="77777777" w:rsidR="00AB2D1E" w:rsidRDefault="00430321"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EndPr/>
            <w:sdtContent>
              <w:r w:rsidR="00AB2D1E">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3CB6E1C" w14:textId="77777777" w:rsidR="00AB2D1E" w:rsidRDefault="00AB2D1E" w:rsidP="00C915A5">
          <w:pPr>
            <w:pStyle w:val="Header"/>
            <w:spacing w:line="276" w:lineRule="auto"/>
            <w:rPr>
              <w:rFonts w:asciiTheme="majorHAnsi" w:eastAsiaTheme="majorEastAsia" w:hAnsiTheme="majorHAnsi" w:cstheme="majorBidi"/>
              <w:b/>
              <w:bCs/>
              <w:color w:val="4F81BD" w:themeColor="accent1"/>
            </w:rPr>
          </w:pPr>
        </w:p>
      </w:tc>
    </w:tr>
    <w:tr w:rsidR="00AB2D1E" w14:paraId="068FA948" w14:textId="77777777" w:rsidTr="00C915A5">
      <w:trPr>
        <w:trHeight w:val="150"/>
      </w:trPr>
      <w:tc>
        <w:tcPr>
          <w:tcW w:w="2250" w:type="pct"/>
          <w:tcBorders>
            <w:top w:val="single" w:sz="4" w:space="0" w:color="4F81BD" w:themeColor="accent1"/>
            <w:left w:val="nil"/>
            <w:bottom w:val="nil"/>
            <w:right w:val="nil"/>
          </w:tcBorders>
        </w:tcPr>
        <w:p w14:paraId="6260DC81" w14:textId="77777777" w:rsidR="00AB2D1E" w:rsidRDefault="00AB2D1E"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8F83561" w14:textId="77777777" w:rsidR="00AB2D1E" w:rsidRDefault="00AB2D1E"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248F06" w14:textId="77777777" w:rsidR="00AB2D1E" w:rsidRDefault="00AB2D1E" w:rsidP="00C915A5">
          <w:pPr>
            <w:pStyle w:val="Header"/>
            <w:spacing w:line="276" w:lineRule="auto"/>
            <w:rPr>
              <w:rFonts w:asciiTheme="majorHAnsi" w:eastAsiaTheme="majorEastAsia" w:hAnsiTheme="majorHAnsi" w:cstheme="majorBidi"/>
              <w:b/>
              <w:bCs/>
              <w:color w:val="4F81BD" w:themeColor="accent1"/>
            </w:rPr>
          </w:pPr>
        </w:p>
      </w:tc>
    </w:tr>
  </w:tbl>
  <w:p w14:paraId="505DE94D" w14:textId="77777777" w:rsidR="00AB2D1E" w:rsidRDefault="00AB2D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60B8" w14:textId="69BE9604" w:rsidR="00AB2D1E" w:rsidRDefault="00595BA5" w:rsidP="00595BA5">
    <w:pPr>
      <w:pStyle w:val="Footer"/>
      <w:jc w:val="center"/>
    </w:pPr>
    <w:r w:rsidRPr="003354E7">
      <w:rPr>
        <w:rFonts w:asciiTheme="minorHAnsi" w:hAnsiTheme="minorHAnsi"/>
        <w:color w:val="244061" w:themeColor="accent1" w:themeShade="80"/>
        <w:sz w:val="20"/>
        <w:szCs w:val="20"/>
      </w:rPr>
      <w:t xml:space="preserve">Multinational Association of Supportive Care in Cancer    </w:t>
    </w:r>
    <w:proofErr w:type="gramStart"/>
    <w:r w:rsidRPr="003354E7">
      <w:rPr>
        <w:rFonts w:asciiTheme="minorHAnsi" w:hAnsiTheme="minorHAnsi"/>
        <w:color w:val="244061" w:themeColor="accent1" w:themeShade="80"/>
        <w:sz w:val="20"/>
        <w:szCs w:val="20"/>
      </w:rPr>
      <w:t xml:space="preserve">•    </w:t>
    </w:r>
    <w:proofErr w:type="gramEnd"/>
    <w:hyperlink r:id="rId1" w:history="1">
      <w:r w:rsidRPr="003354E7">
        <w:rPr>
          <w:rStyle w:val="Hyperlink"/>
          <w:rFonts w:asciiTheme="minorHAnsi" w:hAnsiTheme="minorHAnsi"/>
          <w:color w:val="244061" w:themeColor="accent1" w:themeShade="80"/>
          <w:sz w:val="20"/>
          <w:szCs w:val="20"/>
        </w:rPr>
        <w:t>www.mascc.org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26882" w14:textId="77777777" w:rsidR="00AB2D1E" w:rsidRDefault="00AB2D1E" w:rsidP="00C915A5">
      <w:r>
        <w:separator/>
      </w:r>
    </w:p>
  </w:footnote>
  <w:footnote w:type="continuationSeparator" w:id="0">
    <w:p w14:paraId="50A4FC93" w14:textId="77777777" w:rsidR="00AB2D1E" w:rsidRDefault="00AB2D1E" w:rsidP="00C915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B4457"/>
    <w:multiLevelType w:val="hybridMultilevel"/>
    <w:tmpl w:val="209C6A4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430587"/>
    <w:multiLevelType w:val="hybridMultilevel"/>
    <w:tmpl w:val="6400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5"/>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5"/>
    <w:rsid w:val="00083687"/>
    <w:rsid w:val="00093696"/>
    <w:rsid w:val="001531FC"/>
    <w:rsid w:val="001E3F9B"/>
    <w:rsid w:val="002046E3"/>
    <w:rsid w:val="00356946"/>
    <w:rsid w:val="003928BE"/>
    <w:rsid w:val="00430321"/>
    <w:rsid w:val="00457BF7"/>
    <w:rsid w:val="00536D8F"/>
    <w:rsid w:val="00595BA5"/>
    <w:rsid w:val="00627F5D"/>
    <w:rsid w:val="00657A3C"/>
    <w:rsid w:val="006857F6"/>
    <w:rsid w:val="006A293A"/>
    <w:rsid w:val="006B308A"/>
    <w:rsid w:val="006B6B7B"/>
    <w:rsid w:val="006C7750"/>
    <w:rsid w:val="007648CF"/>
    <w:rsid w:val="0085714E"/>
    <w:rsid w:val="008D07E8"/>
    <w:rsid w:val="009F2D42"/>
    <w:rsid w:val="00A00A4D"/>
    <w:rsid w:val="00A25026"/>
    <w:rsid w:val="00AB2D1E"/>
    <w:rsid w:val="00BE2392"/>
    <w:rsid w:val="00C915A5"/>
    <w:rsid w:val="00D46D50"/>
    <w:rsid w:val="00E43A2A"/>
    <w:rsid w:val="00E66562"/>
    <w:rsid w:val="00EE76B0"/>
    <w:rsid w:val="00F82784"/>
    <w:rsid w:val="00FD30D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3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3696"/>
    <w:rPr>
      <w:sz w:val="16"/>
      <w:szCs w:val="16"/>
    </w:rPr>
  </w:style>
  <w:style w:type="paragraph" w:styleId="CommentText">
    <w:name w:val="annotation text"/>
    <w:basedOn w:val="Normal"/>
    <w:link w:val="CommentTextChar"/>
    <w:uiPriority w:val="99"/>
    <w:semiHidden/>
    <w:unhideWhenUsed/>
    <w:rsid w:val="00093696"/>
    <w:rPr>
      <w:sz w:val="20"/>
      <w:szCs w:val="20"/>
    </w:rPr>
  </w:style>
  <w:style w:type="character" w:customStyle="1" w:styleId="CommentTextChar">
    <w:name w:val="Comment Text Char"/>
    <w:basedOn w:val="DefaultParagraphFont"/>
    <w:link w:val="CommentText"/>
    <w:uiPriority w:val="99"/>
    <w:semiHidden/>
    <w:rsid w:val="000936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696"/>
    <w:rPr>
      <w:b/>
      <w:bCs/>
    </w:rPr>
  </w:style>
  <w:style w:type="character" w:customStyle="1" w:styleId="CommentSubjectChar">
    <w:name w:val="Comment Subject Char"/>
    <w:basedOn w:val="CommentTextChar"/>
    <w:link w:val="CommentSubject"/>
    <w:uiPriority w:val="99"/>
    <w:semiHidden/>
    <w:rsid w:val="000936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95B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3696"/>
    <w:rPr>
      <w:sz w:val="16"/>
      <w:szCs w:val="16"/>
    </w:rPr>
  </w:style>
  <w:style w:type="paragraph" w:styleId="CommentText">
    <w:name w:val="annotation text"/>
    <w:basedOn w:val="Normal"/>
    <w:link w:val="CommentTextChar"/>
    <w:uiPriority w:val="99"/>
    <w:semiHidden/>
    <w:unhideWhenUsed/>
    <w:rsid w:val="00093696"/>
    <w:rPr>
      <w:sz w:val="20"/>
      <w:szCs w:val="20"/>
    </w:rPr>
  </w:style>
  <w:style w:type="character" w:customStyle="1" w:styleId="CommentTextChar">
    <w:name w:val="Comment Text Char"/>
    <w:basedOn w:val="DefaultParagraphFont"/>
    <w:link w:val="CommentText"/>
    <w:uiPriority w:val="99"/>
    <w:semiHidden/>
    <w:rsid w:val="000936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696"/>
    <w:rPr>
      <w:b/>
      <w:bCs/>
    </w:rPr>
  </w:style>
  <w:style w:type="character" w:customStyle="1" w:styleId="CommentSubjectChar">
    <w:name w:val="Comment Subject Char"/>
    <w:basedOn w:val="CommentTextChar"/>
    <w:link w:val="CommentSubject"/>
    <w:uiPriority w:val="99"/>
    <w:semiHidden/>
    <w:rsid w:val="000936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95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72983"/>
    <w:rsid w:val="00251363"/>
    <w:rsid w:val="003B7FE2"/>
    <w:rsid w:val="00672983"/>
    <w:rsid w:val="00F36A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A720E26AD5E4D97203E0C237450C2">
    <w:name w:val="F80A720E26AD5E4D97203E0C237450C2"/>
    <w:rsid w:val="00672983"/>
  </w:style>
  <w:style w:type="paragraph" w:customStyle="1" w:styleId="29C78D7A16CFDE44ACDB1F4DEB65261D">
    <w:name w:val="29C78D7A16CFDE44ACDB1F4DEB65261D"/>
    <w:rsid w:val="00672983"/>
  </w:style>
  <w:style w:type="paragraph" w:customStyle="1" w:styleId="CBED2AAA29BD4046977FB5DF382AD706">
    <w:name w:val="CBED2AAA29BD4046977FB5DF382AD706"/>
    <w:rsid w:val="00672983"/>
  </w:style>
  <w:style w:type="paragraph" w:customStyle="1" w:styleId="BE59BE3E3CC6C948A4331A6B3FB2968F">
    <w:name w:val="BE59BE3E3CC6C948A4331A6B3FB2968F"/>
    <w:rsid w:val="00672983"/>
  </w:style>
  <w:style w:type="paragraph" w:customStyle="1" w:styleId="871830B8E0E1754AA83910A18A55ACF3">
    <w:name w:val="871830B8E0E1754AA83910A18A55ACF3"/>
    <w:rsid w:val="00672983"/>
  </w:style>
  <w:style w:type="paragraph" w:customStyle="1" w:styleId="11718B0629C4DE4A9450F0610BA66474">
    <w:name w:val="11718B0629C4DE4A9450F0610BA66474"/>
    <w:rsid w:val="00672983"/>
  </w:style>
  <w:style w:type="paragraph" w:customStyle="1" w:styleId="AD884A1B99973842A658A5CB43696990">
    <w:name w:val="AD884A1B99973842A658A5CB43696990"/>
    <w:rsid w:val="00672983"/>
  </w:style>
  <w:style w:type="paragraph" w:customStyle="1" w:styleId="F7EED06F04753D4B9EA547568D5F3480">
    <w:name w:val="F7EED06F04753D4B9EA547568D5F3480"/>
    <w:rsid w:val="00672983"/>
  </w:style>
  <w:style w:type="paragraph" w:customStyle="1" w:styleId="3078941FE4CEB74F864F94DA69F00BB9">
    <w:name w:val="3078941FE4CEB74F864F94DA69F00BB9"/>
    <w:rsid w:val="00672983"/>
  </w:style>
  <w:style w:type="paragraph" w:customStyle="1" w:styleId="43CEA440D578434BBAAA7DC9C9006FB9">
    <w:name w:val="43CEA440D578434BBAAA7DC9C9006FB9"/>
    <w:rsid w:val="00672983"/>
  </w:style>
  <w:style w:type="paragraph" w:customStyle="1" w:styleId="2B8777F5B7BE1244AA46C46CB3A8C206">
    <w:name w:val="2B8777F5B7BE1244AA46C46CB3A8C206"/>
    <w:rsid w:val="00672983"/>
  </w:style>
  <w:style w:type="paragraph" w:customStyle="1" w:styleId="B924EBCA0DB4254F9477676B068770E6">
    <w:name w:val="B924EBCA0DB4254F9477676B068770E6"/>
    <w:rsid w:val="006729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519-98E5-6242-BC50-248AE493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MacPro</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Hollen</dc:creator>
  <cp:lastModifiedBy>Elizabeth Hollen</cp:lastModifiedBy>
  <cp:revision>3</cp:revision>
  <dcterms:created xsi:type="dcterms:W3CDTF">2015-10-29T12:37:00Z</dcterms:created>
  <dcterms:modified xsi:type="dcterms:W3CDTF">2015-10-29T12:38:00Z</dcterms:modified>
</cp:coreProperties>
</file>